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FB4" w:rsidRDefault="00261FB4"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8A7DDB" w:rsidTr="008A7DDB">
        <w:tc>
          <w:tcPr>
            <w:tcW w:w="9576" w:type="dxa"/>
          </w:tcPr>
          <w:tbl>
            <w:tblPr>
              <w:tblW w:w="5000" w:type="pct"/>
              <w:tblCellSpacing w:w="7" w:type="dxa"/>
              <w:shd w:val="clear" w:color="auto" w:fill="95C256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82"/>
              <w:gridCol w:w="1523"/>
              <w:gridCol w:w="2570"/>
              <w:gridCol w:w="3885"/>
            </w:tblGrid>
            <w:tr w:rsidR="008A7DDB" w:rsidRPr="008A7DDB" w:rsidTr="008A7DDB">
              <w:trPr>
                <w:tblCellSpacing w:w="7" w:type="dxa"/>
              </w:trPr>
              <w:tc>
                <w:tcPr>
                  <w:tcW w:w="4985" w:type="pct"/>
                  <w:gridSpan w:val="4"/>
                  <w:shd w:val="clear" w:color="auto" w:fill="FFCF9C"/>
                  <w:tcMar>
                    <w:top w:w="45" w:type="dxa"/>
                    <w:left w:w="0" w:type="dxa"/>
                    <w:bottom w:w="45" w:type="dxa"/>
                    <w:right w:w="0" w:type="dxa"/>
                  </w:tcMar>
                  <w:vAlign w:val="center"/>
                  <w:hideMark/>
                </w:tcPr>
                <w:p w:rsidR="008A7DDB" w:rsidRPr="008A7DDB" w:rsidRDefault="008A7DDB" w:rsidP="008A7DD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</w:pPr>
                  <w:r w:rsidRPr="008A7DDB">
                    <w:rPr>
                      <w:rFonts w:ascii="Arial" w:eastAsia="Times New Roman" w:hAnsi="Arial" w:cs="Arial"/>
                      <w:b/>
                      <w:bCs/>
                      <w:color w:val="333333"/>
                      <w:sz w:val="18"/>
                      <w:szCs w:val="18"/>
                    </w:rPr>
                    <w:t>Cost Accounting Standards</w:t>
                  </w:r>
                </w:p>
              </w:tc>
            </w:tr>
            <w:tr w:rsidR="008A7DDB" w:rsidRPr="008A7DDB" w:rsidTr="008A7DDB">
              <w:trPr>
                <w:trHeight w:val="270"/>
                <w:tblCellSpacing w:w="7" w:type="dxa"/>
              </w:trPr>
              <w:tc>
                <w:tcPr>
                  <w:tcW w:w="727" w:type="pct"/>
                  <w:shd w:val="clear" w:color="auto" w:fill="C6DDA2"/>
                  <w:tcMar>
                    <w:top w:w="3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A7DDB" w:rsidRPr="008A7DDB" w:rsidRDefault="008A7DDB" w:rsidP="008A7DD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21"/>
                      <w:szCs w:val="21"/>
                    </w:rPr>
                  </w:pPr>
                  <w:r w:rsidRPr="008A7DDB">
                    <w:rPr>
                      <w:rFonts w:ascii="Arial" w:eastAsia="Times New Roman" w:hAnsi="Arial" w:cs="Arial"/>
                      <w:color w:val="333333"/>
                      <w:sz w:val="21"/>
                      <w:szCs w:val="21"/>
                    </w:rPr>
                    <w:t>CAS No</w:t>
                  </w:r>
                </w:p>
              </w:tc>
              <w:tc>
                <w:tcPr>
                  <w:tcW w:w="811" w:type="pct"/>
                  <w:shd w:val="clear" w:color="auto" w:fill="C6DDA2"/>
                  <w:tcMar>
                    <w:top w:w="3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A7DDB" w:rsidRPr="008A7DDB" w:rsidRDefault="008A7DDB" w:rsidP="008A7DD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21"/>
                      <w:szCs w:val="21"/>
                    </w:rPr>
                  </w:pPr>
                  <w:r w:rsidRPr="008A7DDB">
                    <w:rPr>
                      <w:rFonts w:ascii="Arial" w:eastAsia="Times New Roman" w:hAnsi="Arial" w:cs="Arial"/>
                      <w:color w:val="333333"/>
                      <w:sz w:val="21"/>
                      <w:szCs w:val="21"/>
                    </w:rPr>
                    <w:t>Title</w:t>
                  </w:r>
                </w:p>
              </w:tc>
              <w:tc>
                <w:tcPr>
                  <w:tcW w:w="1373" w:type="pct"/>
                  <w:shd w:val="clear" w:color="auto" w:fill="C6DDA2"/>
                  <w:tcMar>
                    <w:top w:w="3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A7DDB" w:rsidRPr="008A7DDB" w:rsidRDefault="008A7DDB" w:rsidP="008A7DD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21"/>
                      <w:szCs w:val="21"/>
                    </w:rPr>
                  </w:pPr>
                  <w:r w:rsidRPr="008A7DDB">
                    <w:rPr>
                      <w:rFonts w:ascii="Arial" w:eastAsia="Times New Roman" w:hAnsi="Arial" w:cs="Arial"/>
                      <w:color w:val="333333"/>
                      <w:sz w:val="21"/>
                      <w:szCs w:val="21"/>
                    </w:rPr>
                    <w:t>Objective</w:t>
                  </w:r>
                </w:p>
              </w:tc>
              <w:tc>
                <w:tcPr>
                  <w:tcW w:w="2051" w:type="pct"/>
                  <w:shd w:val="clear" w:color="auto" w:fill="C6DDA2"/>
                  <w:tcMar>
                    <w:top w:w="3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A7DDB" w:rsidRPr="008A7DDB" w:rsidRDefault="008A7DDB" w:rsidP="008A7DD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21"/>
                      <w:szCs w:val="21"/>
                    </w:rPr>
                  </w:pPr>
                  <w:r w:rsidRPr="008A7DDB">
                    <w:rPr>
                      <w:rFonts w:ascii="Arial" w:eastAsia="Times New Roman" w:hAnsi="Arial" w:cs="Arial"/>
                      <w:color w:val="333333"/>
                      <w:sz w:val="21"/>
                      <w:szCs w:val="21"/>
                    </w:rPr>
                    <w:t>Useful for</w:t>
                  </w:r>
                </w:p>
              </w:tc>
            </w:tr>
            <w:tr w:rsidR="008A7DDB" w:rsidRPr="008A7DDB" w:rsidTr="008A7DDB">
              <w:trPr>
                <w:tblCellSpacing w:w="7" w:type="dxa"/>
              </w:trPr>
              <w:tc>
                <w:tcPr>
                  <w:tcW w:w="727" w:type="pct"/>
                  <w:shd w:val="clear" w:color="auto" w:fill="F7F7E7"/>
                  <w:tcMar>
                    <w:top w:w="45" w:type="dxa"/>
                    <w:left w:w="0" w:type="dxa"/>
                    <w:bottom w:w="45" w:type="dxa"/>
                    <w:right w:w="0" w:type="dxa"/>
                  </w:tcMar>
                  <w:vAlign w:val="center"/>
                  <w:hideMark/>
                </w:tcPr>
                <w:p w:rsidR="008A7DDB" w:rsidRPr="008A7DDB" w:rsidRDefault="008A7DDB" w:rsidP="008A7DD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</w:pPr>
                  <w:r w:rsidRPr="008A7DDB"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  <w:t>CAS1(Final)</w:t>
                  </w:r>
                </w:p>
              </w:tc>
              <w:tc>
                <w:tcPr>
                  <w:tcW w:w="811" w:type="pct"/>
                  <w:shd w:val="clear" w:color="auto" w:fill="F7F7E7"/>
                  <w:tcMar>
                    <w:top w:w="45" w:type="dxa"/>
                    <w:left w:w="0" w:type="dxa"/>
                    <w:bottom w:w="45" w:type="dxa"/>
                    <w:right w:w="0" w:type="dxa"/>
                  </w:tcMar>
                  <w:vAlign w:val="center"/>
                  <w:hideMark/>
                </w:tcPr>
                <w:p w:rsidR="008A7DDB" w:rsidRPr="008A7DDB" w:rsidRDefault="008A7DDB" w:rsidP="008A7DD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</w:pPr>
                  <w:hyperlink r:id="rId7" w:tgtFrame="_blank" w:tooltip="Classification of Cost" w:history="1">
                    <w:r w:rsidRPr="008A7DDB">
                      <w:rPr>
                        <w:rFonts w:ascii="Arial" w:eastAsia="Times New Roman" w:hAnsi="Arial" w:cs="Arial"/>
                        <w:color w:val="C28F30"/>
                        <w:sz w:val="20"/>
                        <w:szCs w:val="20"/>
                        <w:u w:val="single"/>
                      </w:rPr>
                      <w:t>Classification of Cost</w:t>
                    </w:r>
                  </w:hyperlink>
                </w:p>
              </w:tc>
              <w:tc>
                <w:tcPr>
                  <w:tcW w:w="1373" w:type="pct"/>
                  <w:shd w:val="clear" w:color="auto" w:fill="F7F7E7"/>
                  <w:tcMar>
                    <w:top w:w="45" w:type="dxa"/>
                    <w:left w:w="0" w:type="dxa"/>
                    <w:bottom w:w="45" w:type="dxa"/>
                    <w:right w:w="0" w:type="dxa"/>
                  </w:tcMar>
                  <w:vAlign w:val="center"/>
                  <w:hideMark/>
                </w:tcPr>
                <w:p w:rsidR="008A7DDB" w:rsidRPr="008A7DDB" w:rsidRDefault="008A7DDB" w:rsidP="008A7DD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</w:pPr>
                  <w:r w:rsidRPr="008A7DDB"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  <w:t>For preparation of Cost Statements</w:t>
                  </w:r>
                  <w:r w:rsidRPr="008A7DDB"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  <w:br/>
                  </w:r>
                </w:p>
              </w:tc>
              <w:tc>
                <w:tcPr>
                  <w:tcW w:w="2051" w:type="pct"/>
                  <w:shd w:val="clear" w:color="auto" w:fill="F7F7E7"/>
                  <w:tcMar>
                    <w:top w:w="45" w:type="dxa"/>
                    <w:left w:w="0" w:type="dxa"/>
                    <w:bottom w:w="45" w:type="dxa"/>
                    <w:right w:w="0" w:type="dxa"/>
                  </w:tcMar>
                  <w:vAlign w:val="center"/>
                  <w:hideMark/>
                </w:tcPr>
                <w:p w:rsidR="008A7DDB" w:rsidRPr="008A7DDB" w:rsidRDefault="008A7DDB" w:rsidP="008A7DD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</w:pPr>
                  <w:r w:rsidRPr="008A7DDB"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  <w:t>Assessment of excise duty and other taxes, anti-dumping measures, transfer pricing etc.</w:t>
                  </w:r>
                </w:p>
              </w:tc>
            </w:tr>
            <w:tr w:rsidR="008A7DDB" w:rsidRPr="008A7DDB" w:rsidTr="008A7DDB">
              <w:trPr>
                <w:tblCellSpacing w:w="7" w:type="dxa"/>
              </w:trPr>
              <w:tc>
                <w:tcPr>
                  <w:tcW w:w="727" w:type="pct"/>
                  <w:shd w:val="clear" w:color="auto" w:fill="F7F7E7"/>
                  <w:tcMar>
                    <w:top w:w="45" w:type="dxa"/>
                    <w:left w:w="0" w:type="dxa"/>
                    <w:bottom w:w="45" w:type="dxa"/>
                    <w:right w:w="0" w:type="dxa"/>
                  </w:tcMar>
                  <w:vAlign w:val="center"/>
                  <w:hideMark/>
                </w:tcPr>
                <w:p w:rsidR="008A7DDB" w:rsidRPr="008A7DDB" w:rsidRDefault="008A7DDB" w:rsidP="008A7DD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</w:pPr>
                  <w:r w:rsidRPr="008A7DDB"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  <w:t>CAS2(Final)</w:t>
                  </w:r>
                </w:p>
              </w:tc>
              <w:tc>
                <w:tcPr>
                  <w:tcW w:w="811" w:type="pct"/>
                  <w:shd w:val="clear" w:color="auto" w:fill="F7F7E7"/>
                  <w:tcMar>
                    <w:top w:w="45" w:type="dxa"/>
                    <w:left w:w="0" w:type="dxa"/>
                    <w:bottom w:w="45" w:type="dxa"/>
                    <w:right w:w="0" w:type="dxa"/>
                  </w:tcMar>
                  <w:vAlign w:val="center"/>
                  <w:hideMark/>
                </w:tcPr>
                <w:p w:rsidR="008A7DDB" w:rsidRPr="008A7DDB" w:rsidRDefault="008A7DDB" w:rsidP="008A7DD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</w:pPr>
                  <w:hyperlink r:id="rId8" w:tgtFrame="_blank" w:tooltip="Capacity Determination" w:history="1">
                    <w:r w:rsidRPr="008A7DDB">
                      <w:rPr>
                        <w:rFonts w:ascii="Arial" w:eastAsia="Times New Roman" w:hAnsi="Arial" w:cs="Arial"/>
                        <w:color w:val="C28F30"/>
                        <w:sz w:val="20"/>
                        <w:szCs w:val="20"/>
                        <w:u w:val="single"/>
                      </w:rPr>
                      <w:t>Capacity Determination</w:t>
                    </w:r>
                  </w:hyperlink>
                </w:p>
              </w:tc>
              <w:tc>
                <w:tcPr>
                  <w:tcW w:w="1373" w:type="pct"/>
                  <w:shd w:val="clear" w:color="auto" w:fill="F7F7E7"/>
                  <w:tcMar>
                    <w:top w:w="45" w:type="dxa"/>
                    <w:left w:w="0" w:type="dxa"/>
                    <w:bottom w:w="45" w:type="dxa"/>
                    <w:right w:w="0" w:type="dxa"/>
                  </w:tcMar>
                  <w:vAlign w:val="center"/>
                  <w:hideMark/>
                </w:tcPr>
                <w:p w:rsidR="008A7DDB" w:rsidRPr="008A7DDB" w:rsidRDefault="008A7DDB" w:rsidP="008A7DD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</w:pPr>
                  <w:r w:rsidRPr="008A7DDB"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  <w:t>For determination of capacity</w:t>
                  </w:r>
                  <w:r w:rsidRPr="008A7DDB"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  <w:br/>
                  </w:r>
                </w:p>
              </w:tc>
              <w:tc>
                <w:tcPr>
                  <w:tcW w:w="2051" w:type="pct"/>
                  <w:shd w:val="clear" w:color="auto" w:fill="F7F7E7"/>
                  <w:tcMar>
                    <w:top w:w="45" w:type="dxa"/>
                    <w:left w:w="0" w:type="dxa"/>
                    <w:bottom w:w="45" w:type="dxa"/>
                    <w:right w:w="0" w:type="dxa"/>
                  </w:tcMar>
                  <w:vAlign w:val="center"/>
                  <w:hideMark/>
                </w:tcPr>
                <w:p w:rsidR="008A7DDB" w:rsidRPr="008A7DDB" w:rsidRDefault="008A7DDB" w:rsidP="008A7DD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</w:pPr>
                  <w:r w:rsidRPr="008A7DDB"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  <w:t>Proper allocation, apportionment and absorption of cost.</w:t>
                  </w:r>
                </w:p>
              </w:tc>
            </w:tr>
            <w:tr w:rsidR="008A7DDB" w:rsidRPr="008A7DDB" w:rsidTr="008A7DDB">
              <w:trPr>
                <w:tblCellSpacing w:w="7" w:type="dxa"/>
              </w:trPr>
              <w:tc>
                <w:tcPr>
                  <w:tcW w:w="727" w:type="pct"/>
                  <w:shd w:val="clear" w:color="auto" w:fill="F7F7E7"/>
                  <w:tcMar>
                    <w:top w:w="45" w:type="dxa"/>
                    <w:left w:w="0" w:type="dxa"/>
                    <w:bottom w:w="45" w:type="dxa"/>
                    <w:right w:w="0" w:type="dxa"/>
                  </w:tcMar>
                  <w:vAlign w:val="center"/>
                  <w:hideMark/>
                </w:tcPr>
                <w:p w:rsidR="008A7DDB" w:rsidRPr="008A7DDB" w:rsidRDefault="008A7DDB" w:rsidP="008A7DD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</w:pPr>
                  <w:r w:rsidRPr="008A7DDB"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  <w:t>CAS3(Final)</w:t>
                  </w:r>
                </w:p>
              </w:tc>
              <w:tc>
                <w:tcPr>
                  <w:tcW w:w="811" w:type="pct"/>
                  <w:shd w:val="clear" w:color="auto" w:fill="F7F7E7"/>
                  <w:tcMar>
                    <w:top w:w="45" w:type="dxa"/>
                    <w:left w:w="0" w:type="dxa"/>
                    <w:bottom w:w="45" w:type="dxa"/>
                    <w:right w:w="0" w:type="dxa"/>
                  </w:tcMar>
                  <w:vAlign w:val="center"/>
                  <w:hideMark/>
                </w:tcPr>
                <w:p w:rsidR="008A7DDB" w:rsidRPr="008A7DDB" w:rsidRDefault="008A7DDB" w:rsidP="008A7DD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</w:pPr>
                  <w:hyperlink r:id="rId9" w:tgtFrame="_blank" w:tooltip="Overheads" w:history="1">
                    <w:r w:rsidRPr="008A7DDB">
                      <w:rPr>
                        <w:rFonts w:ascii="Arial" w:eastAsia="Times New Roman" w:hAnsi="Arial" w:cs="Arial"/>
                        <w:color w:val="C28F30"/>
                        <w:sz w:val="20"/>
                        <w:szCs w:val="20"/>
                        <w:u w:val="single"/>
                      </w:rPr>
                      <w:t>Overheads</w:t>
                    </w:r>
                  </w:hyperlink>
                </w:p>
              </w:tc>
              <w:tc>
                <w:tcPr>
                  <w:tcW w:w="1373" w:type="pct"/>
                  <w:shd w:val="clear" w:color="auto" w:fill="F7F7E7"/>
                  <w:tcMar>
                    <w:top w:w="45" w:type="dxa"/>
                    <w:left w:w="0" w:type="dxa"/>
                    <w:bottom w:w="45" w:type="dxa"/>
                    <w:right w:w="0" w:type="dxa"/>
                  </w:tcMar>
                  <w:vAlign w:val="center"/>
                  <w:hideMark/>
                </w:tcPr>
                <w:p w:rsidR="008A7DDB" w:rsidRPr="008A7DDB" w:rsidRDefault="008A7DDB" w:rsidP="008A7DDB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</w:pPr>
                  <w:r w:rsidRPr="008A7DDB"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  <w:t>For Collection, Allocation, Apportionment and Absorption of overheads</w:t>
                  </w:r>
                  <w:r w:rsidRPr="008A7DDB"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  <w:br/>
                  </w:r>
                </w:p>
              </w:tc>
              <w:tc>
                <w:tcPr>
                  <w:tcW w:w="2051" w:type="pct"/>
                  <w:shd w:val="clear" w:color="auto" w:fill="F7F7E7"/>
                  <w:tcMar>
                    <w:top w:w="45" w:type="dxa"/>
                    <w:left w:w="0" w:type="dxa"/>
                    <w:bottom w:w="45" w:type="dxa"/>
                    <w:right w:w="0" w:type="dxa"/>
                  </w:tcMar>
                  <w:vAlign w:val="center"/>
                  <w:hideMark/>
                </w:tcPr>
                <w:p w:rsidR="008A7DDB" w:rsidRPr="008A7DDB" w:rsidRDefault="008A7DDB" w:rsidP="008A7DD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</w:pPr>
                  <w:r w:rsidRPr="008A7DDB"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  <w:t>Determining Cost of products, services or activities</w:t>
                  </w:r>
                </w:p>
              </w:tc>
            </w:tr>
            <w:tr w:rsidR="008A7DDB" w:rsidRPr="008A7DDB" w:rsidTr="008A7DDB">
              <w:trPr>
                <w:tblCellSpacing w:w="7" w:type="dxa"/>
              </w:trPr>
              <w:tc>
                <w:tcPr>
                  <w:tcW w:w="727" w:type="pct"/>
                  <w:shd w:val="clear" w:color="auto" w:fill="F7F7E7"/>
                  <w:tcMar>
                    <w:top w:w="45" w:type="dxa"/>
                    <w:left w:w="0" w:type="dxa"/>
                    <w:bottom w:w="45" w:type="dxa"/>
                    <w:right w:w="0" w:type="dxa"/>
                  </w:tcMar>
                  <w:vAlign w:val="center"/>
                  <w:hideMark/>
                </w:tcPr>
                <w:p w:rsidR="008A7DDB" w:rsidRPr="008A7DDB" w:rsidRDefault="008A7DDB" w:rsidP="008A7DD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</w:pPr>
                  <w:r w:rsidRPr="008A7DDB"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  <w:t>Revised CAS3(Exposure Draft)</w:t>
                  </w:r>
                </w:p>
              </w:tc>
              <w:tc>
                <w:tcPr>
                  <w:tcW w:w="811" w:type="pct"/>
                  <w:shd w:val="clear" w:color="auto" w:fill="F7F7E7"/>
                  <w:tcMar>
                    <w:top w:w="45" w:type="dxa"/>
                    <w:left w:w="0" w:type="dxa"/>
                    <w:bottom w:w="45" w:type="dxa"/>
                    <w:right w:w="0" w:type="dxa"/>
                  </w:tcMar>
                  <w:vAlign w:val="center"/>
                  <w:hideMark/>
                </w:tcPr>
                <w:p w:rsidR="008A7DDB" w:rsidRPr="008A7DDB" w:rsidRDefault="008A7DDB" w:rsidP="008A7DD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</w:pPr>
                  <w:hyperlink r:id="rId10" w:tgtFrame="_blank" w:tooltip="Overheads" w:history="1">
                    <w:r w:rsidRPr="008A7DDB">
                      <w:rPr>
                        <w:rFonts w:ascii="Arial" w:eastAsia="Times New Roman" w:hAnsi="Arial" w:cs="Arial"/>
                        <w:color w:val="C28F30"/>
                        <w:sz w:val="20"/>
                        <w:szCs w:val="20"/>
                        <w:u w:val="single"/>
                      </w:rPr>
                      <w:t>Overheads</w:t>
                    </w:r>
                  </w:hyperlink>
                </w:p>
              </w:tc>
              <w:tc>
                <w:tcPr>
                  <w:tcW w:w="1373" w:type="pct"/>
                  <w:shd w:val="clear" w:color="auto" w:fill="F7F7E7"/>
                  <w:tcMar>
                    <w:top w:w="45" w:type="dxa"/>
                    <w:left w:w="0" w:type="dxa"/>
                    <w:bottom w:w="45" w:type="dxa"/>
                    <w:right w:w="0" w:type="dxa"/>
                  </w:tcMar>
                  <w:vAlign w:val="center"/>
                  <w:hideMark/>
                </w:tcPr>
                <w:p w:rsidR="008A7DDB" w:rsidRPr="008A7DDB" w:rsidRDefault="008A7DDB" w:rsidP="008A7DDB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</w:pPr>
                  <w:r w:rsidRPr="008A7DDB"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  <w:t>To bring uniformity and consistency in the principles and methods of determining the Overheads with reasonable accuracy.</w:t>
                  </w:r>
                  <w:r w:rsidRPr="008A7DDB"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  <w:br/>
                  </w:r>
                </w:p>
              </w:tc>
              <w:tc>
                <w:tcPr>
                  <w:tcW w:w="2051" w:type="pct"/>
                  <w:shd w:val="clear" w:color="auto" w:fill="F7F7E7"/>
                  <w:tcMar>
                    <w:top w:w="45" w:type="dxa"/>
                    <w:left w:w="0" w:type="dxa"/>
                    <w:bottom w:w="45" w:type="dxa"/>
                    <w:right w:w="0" w:type="dxa"/>
                  </w:tcMar>
                  <w:vAlign w:val="center"/>
                  <w:hideMark/>
                </w:tcPr>
                <w:p w:rsidR="008A7DDB" w:rsidRPr="008A7DDB" w:rsidRDefault="008A7DDB" w:rsidP="008A7DD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</w:pPr>
                  <w:r w:rsidRPr="008A7DDB"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  <w:t>Determining the Overheads with reasonable accuracy.</w:t>
                  </w:r>
                </w:p>
              </w:tc>
            </w:tr>
            <w:tr w:rsidR="008A7DDB" w:rsidRPr="008A7DDB" w:rsidTr="008A7DDB">
              <w:trPr>
                <w:tblCellSpacing w:w="7" w:type="dxa"/>
              </w:trPr>
              <w:tc>
                <w:tcPr>
                  <w:tcW w:w="727" w:type="pct"/>
                  <w:shd w:val="clear" w:color="auto" w:fill="F7F7E7"/>
                  <w:tcMar>
                    <w:top w:w="45" w:type="dxa"/>
                    <w:left w:w="0" w:type="dxa"/>
                    <w:bottom w:w="45" w:type="dxa"/>
                    <w:right w:w="0" w:type="dxa"/>
                  </w:tcMar>
                  <w:vAlign w:val="center"/>
                  <w:hideMark/>
                </w:tcPr>
                <w:p w:rsidR="008A7DDB" w:rsidRPr="008A7DDB" w:rsidRDefault="008A7DDB" w:rsidP="008A7DD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</w:pPr>
                  <w:r w:rsidRPr="008A7DDB"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  <w:t>CAS4(Final)</w:t>
                  </w:r>
                </w:p>
              </w:tc>
              <w:tc>
                <w:tcPr>
                  <w:tcW w:w="811" w:type="pct"/>
                  <w:shd w:val="clear" w:color="auto" w:fill="F7F7E7"/>
                  <w:tcMar>
                    <w:top w:w="45" w:type="dxa"/>
                    <w:left w:w="0" w:type="dxa"/>
                    <w:bottom w:w="45" w:type="dxa"/>
                    <w:right w:w="0" w:type="dxa"/>
                  </w:tcMar>
                  <w:vAlign w:val="center"/>
                  <w:hideMark/>
                </w:tcPr>
                <w:p w:rsidR="008A7DDB" w:rsidRPr="008A7DDB" w:rsidRDefault="008A7DDB" w:rsidP="008A7DD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</w:pPr>
                  <w:hyperlink r:id="rId11" w:tgtFrame="_blank" w:tooltip="Cost of Production for Captive Consumption" w:history="1">
                    <w:r w:rsidRPr="008A7DDB">
                      <w:rPr>
                        <w:rFonts w:ascii="Arial" w:eastAsia="Times New Roman" w:hAnsi="Arial" w:cs="Arial"/>
                        <w:color w:val="C28F30"/>
                        <w:sz w:val="20"/>
                        <w:szCs w:val="20"/>
                        <w:u w:val="single"/>
                      </w:rPr>
                      <w:t>Cost of Production for Captive Consumption</w:t>
                    </w:r>
                  </w:hyperlink>
                </w:p>
              </w:tc>
              <w:tc>
                <w:tcPr>
                  <w:tcW w:w="1373" w:type="pct"/>
                  <w:shd w:val="clear" w:color="auto" w:fill="F7F7E7"/>
                  <w:tcMar>
                    <w:top w:w="45" w:type="dxa"/>
                    <w:left w:w="0" w:type="dxa"/>
                    <w:bottom w:w="45" w:type="dxa"/>
                    <w:right w:w="0" w:type="dxa"/>
                  </w:tcMar>
                  <w:vAlign w:val="center"/>
                  <w:hideMark/>
                </w:tcPr>
                <w:p w:rsidR="008A7DDB" w:rsidRPr="008A7DDB" w:rsidRDefault="008A7DDB" w:rsidP="008A7DD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</w:pPr>
                  <w:r w:rsidRPr="008A7DDB"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  <w:t>To determine the assessable value of excisable goods used for captive consumption.</w:t>
                  </w:r>
                  <w:r w:rsidRPr="008A7DDB"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  <w:br/>
                  </w:r>
                </w:p>
              </w:tc>
              <w:tc>
                <w:tcPr>
                  <w:tcW w:w="2051" w:type="pct"/>
                  <w:shd w:val="clear" w:color="auto" w:fill="F7F7E7"/>
                  <w:tcMar>
                    <w:top w:w="45" w:type="dxa"/>
                    <w:left w:w="0" w:type="dxa"/>
                    <w:bottom w:w="45" w:type="dxa"/>
                    <w:right w:w="0" w:type="dxa"/>
                  </w:tcMar>
                  <w:vAlign w:val="center"/>
                  <w:hideMark/>
                </w:tcPr>
                <w:p w:rsidR="008A7DDB" w:rsidRPr="008A7DDB" w:rsidRDefault="008A7DDB" w:rsidP="008A7DD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</w:pPr>
                  <w:r w:rsidRPr="008A7DDB"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  <w:t>Determining Cost of products, services or activities</w:t>
                  </w:r>
                </w:p>
              </w:tc>
            </w:tr>
            <w:tr w:rsidR="008A7DDB" w:rsidRPr="008A7DDB" w:rsidTr="008A7DDB">
              <w:trPr>
                <w:tblCellSpacing w:w="7" w:type="dxa"/>
              </w:trPr>
              <w:tc>
                <w:tcPr>
                  <w:tcW w:w="727" w:type="pct"/>
                  <w:shd w:val="clear" w:color="auto" w:fill="F7F7E7"/>
                  <w:tcMar>
                    <w:top w:w="45" w:type="dxa"/>
                    <w:left w:w="0" w:type="dxa"/>
                    <w:bottom w:w="45" w:type="dxa"/>
                    <w:right w:w="0" w:type="dxa"/>
                  </w:tcMar>
                  <w:vAlign w:val="center"/>
                  <w:hideMark/>
                </w:tcPr>
                <w:p w:rsidR="008A7DDB" w:rsidRPr="008A7DDB" w:rsidRDefault="008A7DDB" w:rsidP="008A7DD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</w:pPr>
                  <w:r w:rsidRPr="008A7DDB"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  <w:t>CAS5(Final)</w:t>
                  </w:r>
                </w:p>
              </w:tc>
              <w:tc>
                <w:tcPr>
                  <w:tcW w:w="811" w:type="pct"/>
                  <w:shd w:val="clear" w:color="auto" w:fill="F7F7E7"/>
                  <w:tcMar>
                    <w:top w:w="45" w:type="dxa"/>
                    <w:left w:w="0" w:type="dxa"/>
                    <w:bottom w:w="45" w:type="dxa"/>
                    <w:right w:w="0" w:type="dxa"/>
                  </w:tcMar>
                  <w:vAlign w:val="center"/>
                  <w:hideMark/>
                </w:tcPr>
                <w:p w:rsidR="008A7DDB" w:rsidRPr="008A7DDB" w:rsidRDefault="008A7DDB" w:rsidP="008A7DD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</w:pPr>
                  <w:hyperlink r:id="rId12" w:tgtFrame="_blank" w:tooltip="Average (equalized) Cost of Transportation" w:history="1">
                    <w:r w:rsidRPr="008A7DDB">
                      <w:rPr>
                        <w:rFonts w:ascii="Arial" w:eastAsia="Times New Roman" w:hAnsi="Arial" w:cs="Arial"/>
                        <w:color w:val="C28F30"/>
                        <w:sz w:val="20"/>
                        <w:szCs w:val="20"/>
                        <w:u w:val="single"/>
                      </w:rPr>
                      <w:t>Average (equalized) Cost of Transportation</w:t>
                    </w:r>
                  </w:hyperlink>
                </w:p>
              </w:tc>
              <w:tc>
                <w:tcPr>
                  <w:tcW w:w="1373" w:type="pct"/>
                  <w:shd w:val="clear" w:color="auto" w:fill="F7F7E7"/>
                  <w:tcMar>
                    <w:top w:w="45" w:type="dxa"/>
                    <w:left w:w="0" w:type="dxa"/>
                    <w:bottom w:w="45" w:type="dxa"/>
                    <w:right w:w="0" w:type="dxa"/>
                  </w:tcMar>
                  <w:vAlign w:val="center"/>
                  <w:hideMark/>
                </w:tcPr>
                <w:p w:rsidR="008A7DDB" w:rsidRPr="008A7DDB" w:rsidRDefault="008A7DDB" w:rsidP="008A7DD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</w:pPr>
                  <w:r w:rsidRPr="008A7DDB"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  <w:t>To determine averaged/equalized transportation cost</w:t>
                  </w:r>
                </w:p>
              </w:tc>
              <w:tc>
                <w:tcPr>
                  <w:tcW w:w="2051" w:type="pct"/>
                  <w:shd w:val="clear" w:color="auto" w:fill="F7F7E7"/>
                  <w:tcMar>
                    <w:top w:w="45" w:type="dxa"/>
                    <w:left w:w="0" w:type="dxa"/>
                    <w:bottom w:w="45" w:type="dxa"/>
                    <w:right w:w="0" w:type="dxa"/>
                  </w:tcMar>
                  <w:vAlign w:val="center"/>
                  <w:hideMark/>
                </w:tcPr>
                <w:p w:rsidR="008A7DDB" w:rsidRPr="008A7DDB" w:rsidRDefault="008A7DDB" w:rsidP="008A7DD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</w:pPr>
                  <w:r w:rsidRPr="008A7DDB"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  <w:t xml:space="preserve">Calculating the amount of deduction from assessable value of excisable goods, freight subsidy, Insurance claim valuation, </w:t>
                  </w:r>
                  <w:proofErr w:type="spellStart"/>
                  <w:r w:rsidRPr="008A7DDB"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  <w:t>etc</w:t>
                  </w:r>
                  <w:proofErr w:type="spellEnd"/>
                </w:p>
              </w:tc>
            </w:tr>
            <w:tr w:rsidR="008A7DDB" w:rsidRPr="008A7DDB" w:rsidTr="008A7DDB">
              <w:trPr>
                <w:tblCellSpacing w:w="7" w:type="dxa"/>
              </w:trPr>
              <w:tc>
                <w:tcPr>
                  <w:tcW w:w="727" w:type="pct"/>
                  <w:shd w:val="clear" w:color="auto" w:fill="F7F7E7"/>
                  <w:tcMar>
                    <w:top w:w="45" w:type="dxa"/>
                    <w:left w:w="0" w:type="dxa"/>
                    <w:bottom w:w="45" w:type="dxa"/>
                    <w:right w:w="0" w:type="dxa"/>
                  </w:tcMar>
                  <w:vAlign w:val="center"/>
                  <w:hideMark/>
                </w:tcPr>
                <w:p w:rsidR="008A7DDB" w:rsidRPr="008A7DDB" w:rsidRDefault="008A7DDB" w:rsidP="008A7DD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</w:pPr>
                  <w:r w:rsidRPr="008A7DDB"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  <w:t>CAS6(Final)</w:t>
                  </w:r>
                </w:p>
              </w:tc>
              <w:tc>
                <w:tcPr>
                  <w:tcW w:w="811" w:type="pct"/>
                  <w:shd w:val="clear" w:color="auto" w:fill="F7F7E7"/>
                  <w:tcMar>
                    <w:top w:w="45" w:type="dxa"/>
                    <w:left w:w="0" w:type="dxa"/>
                    <w:bottom w:w="45" w:type="dxa"/>
                    <w:right w:w="0" w:type="dxa"/>
                  </w:tcMar>
                  <w:vAlign w:val="center"/>
                  <w:hideMark/>
                </w:tcPr>
                <w:p w:rsidR="008A7DDB" w:rsidRPr="008A7DDB" w:rsidRDefault="008A7DDB" w:rsidP="008A7DD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</w:pPr>
                  <w:hyperlink r:id="rId13" w:tgtFrame="_blank" w:tooltip="Material Cost" w:history="1">
                    <w:r w:rsidRPr="008A7DDB">
                      <w:rPr>
                        <w:rFonts w:ascii="Arial" w:eastAsia="Times New Roman" w:hAnsi="Arial" w:cs="Arial"/>
                        <w:color w:val="C28F30"/>
                        <w:sz w:val="20"/>
                        <w:szCs w:val="20"/>
                        <w:u w:val="single"/>
                      </w:rPr>
                      <w:t>Material Cost</w:t>
                    </w:r>
                  </w:hyperlink>
                </w:p>
              </w:tc>
              <w:tc>
                <w:tcPr>
                  <w:tcW w:w="1373" w:type="pct"/>
                  <w:shd w:val="clear" w:color="auto" w:fill="F7F7E7"/>
                  <w:tcMar>
                    <w:top w:w="45" w:type="dxa"/>
                    <w:left w:w="0" w:type="dxa"/>
                    <w:bottom w:w="45" w:type="dxa"/>
                    <w:right w:w="0" w:type="dxa"/>
                  </w:tcMar>
                  <w:vAlign w:val="center"/>
                  <w:hideMark/>
                </w:tcPr>
                <w:p w:rsidR="008A7DDB" w:rsidRPr="008A7DDB" w:rsidRDefault="008A7DDB" w:rsidP="008A7DD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</w:pPr>
                  <w:r w:rsidRPr="008A7DDB"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  <w:t>To bring uniformity and consistency in the principles and methods of determining the material cost with reasonable accuracy in an economically feasible manner.</w:t>
                  </w:r>
                </w:p>
              </w:tc>
              <w:tc>
                <w:tcPr>
                  <w:tcW w:w="2051" w:type="pct"/>
                  <w:shd w:val="clear" w:color="auto" w:fill="F7F7E7"/>
                  <w:tcMar>
                    <w:top w:w="45" w:type="dxa"/>
                    <w:left w:w="0" w:type="dxa"/>
                    <w:bottom w:w="45" w:type="dxa"/>
                    <w:right w:w="0" w:type="dxa"/>
                  </w:tcMar>
                  <w:vAlign w:val="center"/>
                  <w:hideMark/>
                </w:tcPr>
                <w:p w:rsidR="008A7DDB" w:rsidRPr="008A7DDB" w:rsidRDefault="008A7DDB" w:rsidP="008A7DD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</w:pPr>
                  <w:r w:rsidRPr="008A7DDB"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  <w:t>Applicable to all cost statements which require measurement, assignment,   classification   and presentation of material costs. To be followed in all cost statements requiring assurance including attestation.</w:t>
                  </w:r>
                </w:p>
              </w:tc>
            </w:tr>
            <w:tr w:rsidR="008A7DDB" w:rsidRPr="008A7DDB" w:rsidTr="008A7DDB">
              <w:trPr>
                <w:tblCellSpacing w:w="7" w:type="dxa"/>
              </w:trPr>
              <w:tc>
                <w:tcPr>
                  <w:tcW w:w="727" w:type="pct"/>
                  <w:shd w:val="clear" w:color="auto" w:fill="F7F7E7"/>
                  <w:tcMar>
                    <w:top w:w="45" w:type="dxa"/>
                    <w:left w:w="0" w:type="dxa"/>
                    <w:bottom w:w="45" w:type="dxa"/>
                    <w:right w:w="0" w:type="dxa"/>
                  </w:tcMar>
                  <w:vAlign w:val="center"/>
                  <w:hideMark/>
                </w:tcPr>
                <w:p w:rsidR="008A7DDB" w:rsidRPr="008A7DDB" w:rsidRDefault="008A7DDB" w:rsidP="008A7DD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</w:pPr>
                  <w:r w:rsidRPr="008A7DDB"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  <w:t>CAS7(Final)</w:t>
                  </w:r>
                </w:p>
              </w:tc>
              <w:tc>
                <w:tcPr>
                  <w:tcW w:w="811" w:type="pct"/>
                  <w:shd w:val="clear" w:color="auto" w:fill="F7F7E7"/>
                  <w:tcMar>
                    <w:top w:w="45" w:type="dxa"/>
                    <w:left w:w="0" w:type="dxa"/>
                    <w:bottom w:w="45" w:type="dxa"/>
                    <w:right w:w="0" w:type="dxa"/>
                  </w:tcMar>
                  <w:vAlign w:val="center"/>
                  <w:hideMark/>
                </w:tcPr>
                <w:p w:rsidR="008A7DDB" w:rsidRPr="008A7DDB" w:rsidRDefault="008A7DDB" w:rsidP="008A7DD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</w:pPr>
                  <w:hyperlink r:id="rId14" w:tgtFrame="_blank" w:tooltip="Employee Cost" w:history="1">
                    <w:r w:rsidRPr="008A7DDB">
                      <w:rPr>
                        <w:rFonts w:ascii="Arial" w:eastAsia="Times New Roman" w:hAnsi="Arial" w:cs="Arial"/>
                        <w:color w:val="C28F30"/>
                        <w:sz w:val="20"/>
                        <w:szCs w:val="20"/>
                        <w:u w:val="single"/>
                      </w:rPr>
                      <w:t>Employee Cost</w:t>
                    </w:r>
                  </w:hyperlink>
                </w:p>
              </w:tc>
              <w:tc>
                <w:tcPr>
                  <w:tcW w:w="1373" w:type="pct"/>
                  <w:shd w:val="clear" w:color="auto" w:fill="F7F7E7"/>
                  <w:tcMar>
                    <w:top w:w="45" w:type="dxa"/>
                    <w:left w:w="0" w:type="dxa"/>
                    <w:bottom w:w="45" w:type="dxa"/>
                    <w:right w:w="0" w:type="dxa"/>
                  </w:tcMar>
                  <w:vAlign w:val="center"/>
                  <w:hideMark/>
                </w:tcPr>
                <w:p w:rsidR="008A7DDB" w:rsidRPr="008A7DDB" w:rsidRDefault="008A7DDB" w:rsidP="008A7DD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</w:pPr>
                  <w:r w:rsidRPr="008A7DDB"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  <w:t>To bring uniformity and consistency in the principles and methods of determining the Employee cost with reasonable accuracy.</w:t>
                  </w:r>
                </w:p>
              </w:tc>
              <w:tc>
                <w:tcPr>
                  <w:tcW w:w="2051" w:type="pct"/>
                  <w:shd w:val="clear" w:color="auto" w:fill="F7F7E7"/>
                  <w:tcMar>
                    <w:top w:w="45" w:type="dxa"/>
                    <w:left w:w="0" w:type="dxa"/>
                    <w:bottom w:w="45" w:type="dxa"/>
                    <w:right w:w="0" w:type="dxa"/>
                  </w:tcMar>
                  <w:vAlign w:val="center"/>
                  <w:hideMark/>
                </w:tcPr>
                <w:p w:rsidR="008A7DDB" w:rsidRPr="008A7DDB" w:rsidRDefault="008A7DDB" w:rsidP="008A7DD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</w:pPr>
                  <w:r w:rsidRPr="008A7DDB"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  <w:t>Applicable to cost statements which require classification, measurement, assignment, presentation and disclosure of Employee cost including those requiring attestation</w:t>
                  </w:r>
                </w:p>
              </w:tc>
            </w:tr>
            <w:tr w:rsidR="008A7DDB" w:rsidRPr="008A7DDB" w:rsidTr="008A7DDB">
              <w:trPr>
                <w:tblCellSpacing w:w="7" w:type="dxa"/>
              </w:trPr>
              <w:tc>
                <w:tcPr>
                  <w:tcW w:w="727" w:type="pct"/>
                  <w:shd w:val="clear" w:color="auto" w:fill="F7F7E7"/>
                  <w:tcMar>
                    <w:top w:w="45" w:type="dxa"/>
                    <w:left w:w="0" w:type="dxa"/>
                    <w:bottom w:w="45" w:type="dxa"/>
                    <w:right w:w="0" w:type="dxa"/>
                  </w:tcMar>
                  <w:vAlign w:val="center"/>
                  <w:hideMark/>
                </w:tcPr>
                <w:p w:rsidR="008A7DDB" w:rsidRPr="008A7DDB" w:rsidRDefault="008A7DDB" w:rsidP="008A7DD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</w:pPr>
                  <w:r w:rsidRPr="008A7DDB"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  <w:t>CAS8(Final)</w:t>
                  </w:r>
                </w:p>
              </w:tc>
              <w:tc>
                <w:tcPr>
                  <w:tcW w:w="811" w:type="pct"/>
                  <w:shd w:val="clear" w:color="auto" w:fill="F7F7E7"/>
                  <w:tcMar>
                    <w:top w:w="45" w:type="dxa"/>
                    <w:left w:w="0" w:type="dxa"/>
                    <w:bottom w:w="45" w:type="dxa"/>
                    <w:right w:w="0" w:type="dxa"/>
                  </w:tcMar>
                  <w:vAlign w:val="center"/>
                  <w:hideMark/>
                </w:tcPr>
                <w:p w:rsidR="008A7DDB" w:rsidRPr="008A7DDB" w:rsidRDefault="008A7DDB" w:rsidP="008A7DD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</w:pPr>
                  <w:hyperlink r:id="rId15" w:tgtFrame="_blank" w:tooltip="Cost of Utilities" w:history="1">
                    <w:r w:rsidRPr="008A7DDB">
                      <w:rPr>
                        <w:rFonts w:ascii="Arial" w:eastAsia="Times New Roman" w:hAnsi="Arial" w:cs="Arial"/>
                        <w:color w:val="C28F30"/>
                        <w:sz w:val="20"/>
                        <w:szCs w:val="20"/>
                        <w:u w:val="single"/>
                      </w:rPr>
                      <w:t>Cost of Utilities</w:t>
                    </w:r>
                  </w:hyperlink>
                </w:p>
              </w:tc>
              <w:tc>
                <w:tcPr>
                  <w:tcW w:w="1373" w:type="pct"/>
                  <w:shd w:val="clear" w:color="auto" w:fill="F7F7E7"/>
                  <w:tcMar>
                    <w:top w:w="45" w:type="dxa"/>
                    <w:left w:w="0" w:type="dxa"/>
                    <w:bottom w:w="45" w:type="dxa"/>
                    <w:right w:w="0" w:type="dxa"/>
                  </w:tcMar>
                  <w:vAlign w:val="center"/>
                  <w:hideMark/>
                </w:tcPr>
                <w:p w:rsidR="008A7DDB" w:rsidRPr="008A7DDB" w:rsidRDefault="008A7DDB" w:rsidP="008A7DD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</w:pPr>
                  <w:r w:rsidRPr="008A7DDB"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  <w:t>To bring uniformity and consistency in the principles and methods of determining the Cost of Utilities with reasonable accuracy.</w:t>
                  </w:r>
                </w:p>
              </w:tc>
              <w:tc>
                <w:tcPr>
                  <w:tcW w:w="2051" w:type="pct"/>
                  <w:shd w:val="clear" w:color="auto" w:fill="F7F7E7"/>
                  <w:tcMar>
                    <w:top w:w="45" w:type="dxa"/>
                    <w:left w:w="0" w:type="dxa"/>
                    <w:bottom w:w="45" w:type="dxa"/>
                    <w:right w:w="0" w:type="dxa"/>
                  </w:tcMar>
                  <w:vAlign w:val="center"/>
                  <w:hideMark/>
                </w:tcPr>
                <w:p w:rsidR="008A7DDB" w:rsidRPr="008A7DDB" w:rsidRDefault="008A7DDB" w:rsidP="008A7DD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</w:pPr>
                  <w:r w:rsidRPr="008A7DDB"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  <w:t>Applicable to cost statements which require classification, measurement, assignment, presentation and disclosure of Cost of Utilities including those requiring attestation</w:t>
                  </w:r>
                </w:p>
              </w:tc>
            </w:tr>
            <w:tr w:rsidR="008A7DDB" w:rsidRPr="008A7DDB" w:rsidTr="008A7DDB">
              <w:trPr>
                <w:tblCellSpacing w:w="7" w:type="dxa"/>
              </w:trPr>
              <w:tc>
                <w:tcPr>
                  <w:tcW w:w="727" w:type="pct"/>
                  <w:shd w:val="clear" w:color="auto" w:fill="F7F7E7"/>
                  <w:vAlign w:val="center"/>
                  <w:hideMark/>
                </w:tcPr>
                <w:p w:rsidR="008A7DDB" w:rsidRPr="008A7DDB" w:rsidRDefault="008A7DDB" w:rsidP="008A7DD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7DD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CAS9(Final)</w:t>
                  </w:r>
                </w:p>
              </w:tc>
              <w:tc>
                <w:tcPr>
                  <w:tcW w:w="811" w:type="pct"/>
                  <w:shd w:val="clear" w:color="auto" w:fill="F7F7E7"/>
                  <w:vAlign w:val="center"/>
                  <w:hideMark/>
                </w:tcPr>
                <w:p w:rsidR="008A7DDB" w:rsidRPr="008A7DDB" w:rsidRDefault="008A7DDB" w:rsidP="008A7DD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6" w:tgtFrame="_blank" w:tooltip="Packing Material Cost" w:history="1">
                    <w:r w:rsidRPr="008A7DDB">
                      <w:rPr>
                        <w:rFonts w:ascii="Arial" w:eastAsia="Times New Roman" w:hAnsi="Arial" w:cs="Arial"/>
                        <w:color w:val="C28F30"/>
                        <w:sz w:val="20"/>
                        <w:szCs w:val="20"/>
                        <w:u w:val="single"/>
                      </w:rPr>
                      <w:t>Packing Material Cost</w:t>
                    </w:r>
                  </w:hyperlink>
                </w:p>
              </w:tc>
              <w:tc>
                <w:tcPr>
                  <w:tcW w:w="1373" w:type="pct"/>
                  <w:shd w:val="clear" w:color="auto" w:fill="F7F7E7"/>
                  <w:vAlign w:val="center"/>
                  <w:hideMark/>
                </w:tcPr>
                <w:p w:rsidR="008A7DDB" w:rsidRPr="008A7DDB" w:rsidRDefault="008A7DDB" w:rsidP="008A7DD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7DD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To bring uniformity and consistency in the principles and methods of determining the Packing Material Cost with reasonable accuracy.</w:t>
                  </w:r>
                </w:p>
              </w:tc>
              <w:tc>
                <w:tcPr>
                  <w:tcW w:w="2051" w:type="pct"/>
                  <w:shd w:val="clear" w:color="auto" w:fill="F7F7E7"/>
                  <w:vAlign w:val="center"/>
                  <w:hideMark/>
                </w:tcPr>
                <w:p w:rsidR="008A7DDB" w:rsidRPr="008A7DDB" w:rsidRDefault="008A7DDB" w:rsidP="008A7DD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7DD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Applicable to cost statements which require classification, measurement, assignment, presentation and disclosure of Packing Material Cost including those requiring attestation</w:t>
                  </w:r>
                </w:p>
              </w:tc>
            </w:tr>
            <w:tr w:rsidR="008A7DDB" w:rsidRPr="008A7DDB" w:rsidTr="008A7DDB">
              <w:trPr>
                <w:tblCellSpacing w:w="7" w:type="dxa"/>
              </w:trPr>
              <w:tc>
                <w:tcPr>
                  <w:tcW w:w="727" w:type="pct"/>
                  <w:shd w:val="clear" w:color="auto" w:fill="F7F7E7"/>
                  <w:vAlign w:val="center"/>
                  <w:hideMark/>
                </w:tcPr>
                <w:p w:rsidR="008A7DDB" w:rsidRPr="008A7DDB" w:rsidRDefault="008A7DDB" w:rsidP="008A7DD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7DD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CAS10(Final)</w:t>
                  </w:r>
                </w:p>
              </w:tc>
              <w:tc>
                <w:tcPr>
                  <w:tcW w:w="811" w:type="pct"/>
                  <w:shd w:val="clear" w:color="auto" w:fill="F7F7E7"/>
                  <w:vAlign w:val="center"/>
                  <w:hideMark/>
                </w:tcPr>
                <w:p w:rsidR="008A7DDB" w:rsidRPr="008A7DDB" w:rsidRDefault="008A7DDB" w:rsidP="008A7DD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7" w:tgtFrame="_blank" w:tooltip="Direct Expences" w:history="1">
                    <w:r w:rsidRPr="008A7DDB">
                      <w:rPr>
                        <w:rFonts w:ascii="Arial" w:eastAsia="Times New Roman" w:hAnsi="Arial" w:cs="Arial"/>
                        <w:color w:val="C28F30"/>
                        <w:sz w:val="20"/>
                        <w:szCs w:val="20"/>
                        <w:u w:val="single"/>
                      </w:rPr>
                      <w:t>Direct Expenses</w:t>
                    </w:r>
                  </w:hyperlink>
                </w:p>
              </w:tc>
              <w:tc>
                <w:tcPr>
                  <w:tcW w:w="1373" w:type="pct"/>
                  <w:shd w:val="clear" w:color="auto" w:fill="F7F7E7"/>
                  <w:vAlign w:val="center"/>
                  <w:hideMark/>
                </w:tcPr>
                <w:p w:rsidR="008A7DDB" w:rsidRPr="008A7DDB" w:rsidRDefault="008A7DDB" w:rsidP="008A7DD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7DD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To bring uniformity and consistency in the principles and methods of </w:t>
                  </w:r>
                  <w:r w:rsidRPr="008A7DD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determining the Direct Expenses with reasonable accuracy.</w:t>
                  </w:r>
                </w:p>
              </w:tc>
              <w:tc>
                <w:tcPr>
                  <w:tcW w:w="2051" w:type="pct"/>
                  <w:shd w:val="clear" w:color="auto" w:fill="F7F7E7"/>
                  <w:vAlign w:val="center"/>
                  <w:hideMark/>
                </w:tcPr>
                <w:p w:rsidR="008A7DDB" w:rsidRPr="008A7DDB" w:rsidRDefault="008A7DDB" w:rsidP="008A7DD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A7DD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 xml:space="preserve">Applicable to cost statements which require classification, measurement, assignment, presentation and disclosure </w:t>
                  </w:r>
                  <w:r w:rsidRPr="008A7DD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of Direct Expenses including those requiring attestation</w:t>
                  </w:r>
                </w:p>
              </w:tc>
            </w:tr>
            <w:tr w:rsidR="008A7DDB" w:rsidRPr="008A7DDB" w:rsidTr="008A7DDB">
              <w:trPr>
                <w:tblCellSpacing w:w="7" w:type="dxa"/>
              </w:trPr>
              <w:tc>
                <w:tcPr>
                  <w:tcW w:w="727" w:type="pct"/>
                  <w:shd w:val="clear" w:color="auto" w:fill="F7F7E7"/>
                  <w:tcMar>
                    <w:top w:w="45" w:type="dxa"/>
                    <w:left w:w="0" w:type="dxa"/>
                    <w:bottom w:w="45" w:type="dxa"/>
                    <w:right w:w="0" w:type="dxa"/>
                  </w:tcMar>
                  <w:vAlign w:val="center"/>
                  <w:hideMark/>
                </w:tcPr>
                <w:p w:rsidR="008A7DDB" w:rsidRPr="008A7DDB" w:rsidRDefault="008A7DDB" w:rsidP="008A7DD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</w:pPr>
                  <w:r w:rsidRPr="008A7DDB"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  <w:lastRenderedPageBreak/>
                    <w:t>CAS11 (Final)</w:t>
                  </w:r>
                </w:p>
              </w:tc>
              <w:tc>
                <w:tcPr>
                  <w:tcW w:w="811" w:type="pct"/>
                  <w:shd w:val="clear" w:color="auto" w:fill="F7F7E7"/>
                  <w:tcMar>
                    <w:top w:w="45" w:type="dxa"/>
                    <w:left w:w="0" w:type="dxa"/>
                    <w:bottom w:w="45" w:type="dxa"/>
                    <w:right w:w="0" w:type="dxa"/>
                  </w:tcMar>
                  <w:vAlign w:val="center"/>
                  <w:hideMark/>
                </w:tcPr>
                <w:p w:rsidR="008A7DDB" w:rsidRPr="008A7DDB" w:rsidRDefault="008A7DDB" w:rsidP="008A7DD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</w:pPr>
                  <w:hyperlink r:id="rId18" w:tgtFrame="_blank" w:tooltip="Administrative Overheads" w:history="1">
                    <w:r w:rsidRPr="008A7DDB">
                      <w:rPr>
                        <w:rFonts w:ascii="Arial" w:eastAsia="Times New Roman" w:hAnsi="Arial" w:cs="Arial"/>
                        <w:color w:val="C28F30"/>
                        <w:sz w:val="20"/>
                        <w:szCs w:val="20"/>
                        <w:u w:val="single"/>
                      </w:rPr>
                      <w:t>Administrative Overheads</w:t>
                    </w:r>
                  </w:hyperlink>
                </w:p>
              </w:tc>
              <w:tc>
                <w:tcPr>
                  <w:tcW w:w="1373" w:type="pct"/>
                  <w:shd w:val="clear" w:color="auto" w:fill="F7F7E7"/>
                  <w:tcMar>
                    <w:top w:w="45" w:type="dxa"/>
                    <w:left w:w="0" w:type="dxa"/>
                    <w:bottom w:w="45" w:type="dxa"/>
                    <w:right w:w="0" w:type="dxa"/>
                  </w:tcMar>
                  <w:vAlign w:val="center"/>
                  <w:hideMark/>
                </w:tcPr>
                <w:p w:rsidR="008A7DDB" w:rsidRPr="008A7DDB" w:rsidRDefault="008A7DDB" w:rsidP="008A7DD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</w:pPr>
                  <w:r w:rsidRPr="008A7DDB"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  <w:t>To bring uniformity and consistency in the principles and methods of determining the Administrative Overheads with reasonable accuracy.</w:t>
                  </w:r>
                </w:p>
              </w:tc>
              <w:tc>
                <w:tcPr>
                  <w:tcW w:w="2051" w:type="pct"/>
                  <w:shd w:val="clear" w:color="auto" w:fill="F7F7E7"/>
                  <w:tcMar>
                    <w:top w:w="45" w:type="dxa"/>
                    <w:left w:w="0" w:type="dxa"/>
                    <w:bottom w:w="45" w:type="dxa"/>
                    <w:right w:w="0" w:type="dxa"/>
                  </w:tcMar>
                  <w:vAlign w:val="center"/>
                  <w:hideMark/>
                </w:tcPr>
                <w:p w:rsidR="008A7DDB" w:rsidRPr="008A7DDB" w:rsidRDefault="008A7DDB" w:rsidP="008A7DD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</w:pPr>
                  <w:r w:rsidRPr="008A7DDB"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  <w:t>Applicable to cost statements which require classification, measurement, assignment, presentation and disclosure of Administrative Overheads including those requiring attestation</w:t>
                  </w:r>
                </w:p>
              </w:tc>
            </w:tr>
            <w:tr w:rsidR="008A7DDB" w:rsidRPr="008A7DDB" w:rsidTr="008A7DDB">
              <w:trPr>
                <w:tblCellSpacing w:w="7" w:type="dxa"/>
              </w:trPr>
              <w:tc>
                <w:tcPr>
                  <w:tcW w:w="727" w:type="pct"/>
                  <w:shd w:val="clear" w:color="auto" w:fill="F7F7E7"/>
                  <w:tcMar>
                    <w:top w:w="45" w:type="dxa"/>
                    <w:left w:w="0" w:type="dxa"/>
                    <w:bottom w:w="45" w:type="dxa"/>
                    <w:right w:w="0" w:type="dxa"/>
                  </w:tcMar>
                  <w:vAlign w:val="center"/>
                  <w:hideMark/>
                </w:tcPr>
                <w:p w:rsidR="008A7DDB" w:rsidRPr="008A7DDB" w:rsidRDefault="008A7DDB" w:rsidP="008A7DD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</w:pPr>
                  <w:r w:rsidRPr="008A7DDB"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  <w:t>CAS12 (Final)</w:t>
                  </w:r>
                </w:p>
              </w:tc>
              <w:tc>
                <w:tcPr>
                  <w:tcW w:w="811" w:type="pct"/>
                  <w:shd w:val="clear" w:color="auto" w:fill="F7F7E7"/>
                  <w:tcMar>
                    <w:top w:w="45" w:type="dxa"/>
                    <w:left w:w="0" w:type="dxa"/>
                    <w:bottom w:w="45" w:type="dxa"/>
                    <w:right w:w="0" w:type="dxa"/>
                  </w:tcMar>
                  <w:vAlign w:val="center"/>
                  <w:hideMark/>
                </w:tcPr>
                <w:p w:rsidR="008A7DDB" w:rsidRPr="008A7DDB" w:rsidRDefault="008A7DDB" w:rsidP="008A7DD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</w:pPr>
                  <w:hyperlink r:id="rId19" w:tgtFrame="_blank" w:tooltip="Repairs And Maintenance Cost" w:history="1">
                    <w:r w:rsidRPr="008A7DDB">
                      <w:rPr>
                        <w:rFonts w:ascii="Arial" w:eastAsia="Times New Roman" w:hAnsi="Arial" w:cs="Arial"/>
                        <w:color w:val="C28F30"/>
                        <w:sz w:val="20"/>
                        <w:szCs w:val="20"/>
                        <w:u w:val="single"/>
                      </w:rPr>
                      <w:t>Repairs And Maintenance Cost</w:t>
                    </w:r>
                  </w:hyperlink>
                </w:p>
              </w:tc>
              <w:tc>
                <w:tcPr>
                  <w:tcW w:w="1373" w:type="pct"/>
                  <w:shd w:val="clear" w:color="auto" w:fill="F7F7E7"/>
                  <w:tcMar>
                    <w:top w:w="45" w:type="dxa"/>
                    <w:left w:w="0" w:type="dxa"/>
                    <w:bottom w:w="45" w:type="dxa"/>
                    <w:right w:w="0" w:type="dxa"/>
                  </w:tcMar>
                  <w:vAlign w:val="center"/>
                  <w:hideMark/>
                </w:tcPr>
                <w:p w:rsidR="008A7DDB" w:rsidRPr="008A7DDB" w:rsidRDefault="008A7DDB" w:rsidP="008A7DD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</w:pPr>
                  <w:r w:rsidRPr="008A7DDB"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  <w:t>To bring uniformity and consistency in the principles and methods of determining the Repairs and Maintenance Cost with reasonable accuracy.</w:t>
                  </w:r>
                </w:p>
              </w:tc>
              <w:tc>
                <w:tcPr>
                  <w:tcW w:w="2051" w:type="pct"/>
                  <w:shd w:val="clear" w:color="auto" w:fill="F7F7E7"/>
                  <w:tcMar>
                    <w:top w:w="45" w:type="dxa"/>
                    <w:left w:w="0" w:type="dxa"/>
                    <w:bottom w:w="45" w:type="dxa"/>
                    <w:right w:w="0" w:type="dxa"/>
                  </w:tcMar>
                  <w:vAlign w:val="center"/>
                  <w:hideMark/>
                </w:tcPr>
                <w:p w:rsidR="008A7DDB" w:rsidRPr="008A7DDB" w:rsidRDefault="008A7DDB" w:rsidP="008A7DD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</w:pPr>
                  <w:r w:rsidRPr="008A7DDB"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  <w:t>Applicable to cost statements which require classification, measurement, assignment, presentation and disclosure of Repairs and Maintenance Cost including those requiring attestation</w:t>
                  </w:r>
                </w:p>
              </w:tc>
            </w:tr>
            <w:tr w:rsidR="008A7DDB" w:rsidRPr="008A7DDB" w:rsidTr="008A7DDB">
              <w:trPr>
                <w:tblCellSpacing w:w="7" w:type="dxa"/>
              </w:trPr>
              <w:tc>
                <w:tcPr>
                  <w:tcW w:w="727" w:type="pct"/>
                  <w:shd w:val="clear" w:color="auto" w:fill="F7F7E7"/>
                  <w:tcMar>
                    <w:top w:w="45" w:type="dxa"/>
                    <w:left w:w="0" w:type="dxa"/>
                    <w:bottom w:w="45" w:type="dxa"/>
                    <w:right w:w="0" w:type="dxa"/>
                  </w:tcMar>
                  <w:vAlign w:val="center"/>
                  <w:hideMark/>
                </w:tcPr>
                <w:p w:rsidR="008A7DDB" w:rsidRPr="008A7DDB" w:rsidRDefault="008A7DDB" w:rsidP="008A7DD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</w:pPr>
                  <w:r w:rsidRPr="008A7DDB"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  <w:t>CAS13 (Final)</w:t>
                  </w:r>
                </w:p>
              </w:tc>
              <w:tc>
                <w:tcPr>
                  <w:tcW w:w="811" w:type="pct"/>
                  <w:shd w:val="clear" w:color="auto" w:fill="F7F7E7"/>
                  <w:tcMar>
                    <w:top w:w="45" w:type="dxa"/>
                    <w:left w:w="0" w:type="dxa"/>
                    <w:bottom w:w="45" w:type="dxa"/>
                    <w:right w:w="0" w:type="dxa"/>
                  </w:tcMar>
                  <w:vAlign w:val="center"/>
                  <w:hideMark/>
                </w:tcPr>
                <w:p w:rsidR="008A7DDB" w:rsidRPr="008A7DDB" w:rsidRDefault="008A7DDB" w:rsidP="008A7DD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</w:pPr>
                  <w:hyperlink r:id="rId20" w:tgtFrame="_blank" w:tooltip="COST OF SERVICE COST CENTRE" w:history="1">
                    <w:r w:rsidRPr="008A7DDB">
                      <w:rPr>
                        <w:rFonts w:ascii="Arial" w:eastAsia="Times New Roman" w:hAnsi="Arial" w:cs="Arial"/>
                        <w:color w:val="C28F30"/>
                        <w:sz w:val="20"/>
                        <w:szCs w:val="20"/>
                        <w:u w:val="single"/>
                      </w:rPr>
                      <w:t>Cost of Service Cost Centre</w:t>
                    </w:r>
                  </w:hyperlink>
                </w:p>
              </w:tc>
              <w:tc>
                <w:tcPr>
                  <w:tcW w:w="1373" w:type="pct"/>
                  <w:shd w:val="clear" w:color="auto" w:fill="F7F7E7"/>
                  <w:tcMar>
                    <w:top w:w="45" w:type="dxa"/>
                    <w:left w:w="0" w:type="dxa"/>
                    <w:bottom w:w="45" w:type="dxa"/>
                    <w:right w:w="0" w:type="dxa"/>
                  </w:tcMar>
                  <w:vAlign w:val="center"/>
                  <w:hideMark/>
                </w:tcPr>
                <w:p w:rsidR="008A7DDB" w:rsidRPr="008A7DDB" w:rsidRDefault="008A7DDB" w:rsidP="008A7DD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</w:pPr>
                  <w:r w:rsidRPr="008A7DDB"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  <w:t>To bring uniformity and consistency in the principles and methods of determining the Cost of Service Cost Centre with reasonable accuracy.</w:t>
                  </w:r>
                </w:p>
              </w:tc>
              <w:tc>
                <w:tcPr>
                  <w:tcW w:w="2051" w:type="pct"/>
                  <w:shd w:val="clear" w:color="auto" w:fill="F7F7E7"/>
                  <w:tcMar>
                    <w:top w:w="45" w:type="dxa"/>
                    <w:left w:w="0" w:type="dxa"/>
                    <w:bottom w:w="45" w:type="dxa"/>
                    <w:right w:w="0" w:type="dxa"/>
                  </w:tcMar>
                  <w:vAlign w:val="center"/>
                  <w:hideMark/>
                </w:tcPr>
                <w:p w:rsidR="008A7DDB" w:rsidRPr="008A7DDB" w:rsidRDefault="008A7DDB" w:rsidP="008A7DD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</w:pPr>
                  <w:r w:rsidRPr="008A7DDB">
                    <w:rPr>
                      <w:rFonts w:ascii="Arial" w:eastAsia="Times New Roman" w:hAnsi="Arial" w:cs="Arial"/>
                      <w:color w:val="333333"/>
                      <w:sz w:val="18"/>
                      <w:szCs w:val="18"/>
                    </w:rPr>
                    <w:t>Applicable to the preparation and presentation of cost statements, which require classification, measurement and assignment of Cost of Service Cost Centre, including those requiring attestation</w:t>
                  </w:r>
                </w:p>
              </w:tc>
            </w:tr>
          </w:tbl>
          <w:p w:rsidR="008A7DDB" w:rsidRDefault="008A7DDB"/>
        </w:tc>
      </w:tr>
    </w:tbl>
    <w:p w:rsidR="008A7DDB" w:rsidRDefault="008A7DDB"/>
    <w:sectPr w:rsidR="008A7DDB">
      <w:headerReference w:type="default" r:id="rId21"/>
      <w:footerReference w:type="default" r:id="rId2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7357" w:rsidRDefault="00897357" w:rsidP="008A7DDB">
      <w:pPr>
        <w:spacing w:after="0" w:line="240" w:lineRule="auto"/>
      </w:pPr>
      <w:r>
        <w:separator/>
      </w:r>
    </w:p>
  </w:endnote>
  <w:endnote w:type="continuationSeparator" w:id="0">
    <w:p w:rsidR="00897357" w:rsidRDefault="00897357" w:rsidP="008A7D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7DDB" w:rsidRDefault="008A7DDB">
    <w:pPr>
      <w:pStyle w:val="Footer"/>
    </w:pPr>
    <w:r>
      <w:t>Suresh Prasad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7357" w:rsidRDefault="00897357" w:rsidP="008A7DDB">
      <w:pPr>
        <w:spacing w:after="0" w:line="240" w:lineRule="auto"/>
      </w:pPr>
      <w:r>
        <w:separator/>
      </w:r>
    </w:p>
  </w:footnote>
  <w:footnote w:type="continuationSeparator" w:id="0">
    <w:p w:rsidR="00897357" w:rsidRDefault="00897357" w:rsidP="008A7D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7DDB" w:rsidRDefault="008A7DDB">
    <w:pPr>
      <w:pStyle w:val="Header"/>
    </w:pPr>
    <w:r>
      <w:tab/>
    </w:r>
    <w:r>
      <w:tab/>
      <w:t>www.spsmiter.blogspot.com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DDB"/>
    <w:rsid w:val="00261FB4"/>
    <w:rsid w:val="00897357"/>
    <w:rsid w:val="008A7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A7D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8A7DDB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8A7DDB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8A7D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A7D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7DDB"/>
  </w:style>
  <w:style w:type="paragraph" w:styleId="Footer">
    <w:name w:val="footer"/>
    <w:basedOn w:val="Normal"/>
    <w:link w:val="FooterChar"/>
    <w:uiPriority w:val="99"/>
    <w:unhideWhenUsed/>
    <w:rsid w:val="008A7D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7DDB"/>
  </w:style>
  <w:style w:type="paragraph" w:styleId="BalloonText">
    <w:name w:val="Balloon Text"/>
    <w:basedOn w:val="Normal"/>
    <w:link w:val="BalloonTextChar"/>
    <w:uiPriority w:val="99"/>
    <w:semiHidden/>
    <w:unhideWhenUsed/>
    <w:rsid w:val="008A7D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7D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A7D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8A7DDB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8A7DDB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8A7D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A7D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7DDB"/>
  </w:style>
  <w:style w:type="paragraph" w:styleId="Footer">
    <w:name w:val="footer"/>
    <w:basedOn w:val="Normal"/>
    <w:link w:val="FooterChar"/>
    <w:uiPriority w:val="99"/>
    <w:unhideWhenUsed/>
    <w:rsid w:val="008A7D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7DDB"/>
  </w:style>
  <w:style w:type="paragraph" w:styleId="BalloonText">
    <w:name w:val="Balloon Text"/>
    <w:basedOn w:val="Normal"/>
    <w:link w:val="BalloonTextChar"/>
    <w:uiPriority w:val="99"/>
    <w:semiHidden/>
    <w:unhideWhenUsed/>
    <w:rsid w:val="008A7D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7D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68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wai.org/icwai/docs/CASB/icwaicas2.pdf" TargetMode="External"/><Relationship Id="rId13" Type="http://schemas.openxmlformats.org/officeDocument/2006/relationships/hyperlink" Target="http://www.icwai.org/icwai/docs/CASB/CAS_6.pdf" TargetMode="External"/><Relationship Id="rId18" Type="http://schemas.openxmlformats.org/officeDocument/2006/relationships/hyperlink" Target="http://www.icwai.org/icwai/docs/CASB/CAS_11.pdf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http://www.icwai.org/icwai/docs/CASB/icwaicas1.pdf" TargetMode="External"/><Relationship Id="rId12" Type="http://schemas.openxmlformats.org/officeDocument/2006/relationships/hyperlink" Target="http://www.icwai.org/icwai/docs/CASB/final-cas5-after-cbec.pdf" TargetMode="External"/><Relationship Id="rId17" Type="http://schemas.openxmlformats.org/officeDocument/2006/relationships/hyperlink" Target="http://www.icwai.org/icwai/docs/CASB/CAS_10.pdf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www.icwai.org/icwai/docs/CASB/CAS_9.pdf" TargetMode="External"/><Relationship Id="rId20" Type="http://schemas.openxmlformats.org/officeDocument/2006/relationships/hyperlink" Target="http://www.icwai.org/icwai/docs/CASB/CAS_13.pdf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icwai.org/icwai/docs/CASB/icwaicas4.pdf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icwai.org/icwai/docs/CASB/CAS8N.pdf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icwai.org/icwai/docs/CASB/CAS_3_R-1.pdf" TargetMode="External"/><Relationship Id="rId19" Type="http://schemas.openxmlformats.org/officeDocument/2006/relationships/hyperlink" Target="http://www.icwai.org/icwai/docs/CASB/CAS_12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cwai.org/icwai/docs/CASB/icwaicas3.pdf" TargetMode="External"/><Relationship Id="rId14" Type="http://schemas.openxmlformats.org/officeDocument/2006/relationships/hyperlink" Target="http://www.icwai.org/icwai/docs/CASB/CAS_7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812</Words>
  <Characters>4635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Suresh Prasad</dc:creator>
  <cp:lastModifiedBy>Suresh Prasad</cp:lastModifiedBy>
  <cp:revision>1</cp:revision>
  <cp:lastPrinted>2011-04-03T15:47:00Z</cp:lastPrinted>
  <dcterms:created xsi:type="dcterms:W3CDTF">2011-04-03T15:41:00Z</dcterms:created>
  <dcterms:modified xsi:type="dcterms:W3CDTF">2011-04-03T15:48:00Z</dcterms:modified>
</cp:coreProperties>
</file>